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7B4" w:rsidRPr="00FA7951" w:rsidRDefault="00C307B4" w:rsidP="009A237C">
      <w:pPr>
        <w:spacing w:before="180" w:after="300"/>
        <w:rPr>
          <w:rFonts w:ascii="Cambria" w:hAnsi="Cambria"/>
          <w:b/>
          <w:bCs/>
          <w:color w:val="003366"/>
          <w:sz w:val="30"/>
          <w:szCs w:val="30"/>
          <w14:ligatures w14:val="standard"/>
          <w14:numForm w14:val="oldStyle"/>
        </w:rPr>
      </w:pPr>
      <w:bookmarkStart w:id="0" w:name="_GoBack"/>
      <w:r w:rsidRPr="00FA7951">
        <w:rPr>
          <w:rFonts w:ascii="Cambria" w:hAnsi="Cambria"/>
          <w:b/>
          <w:bCs/>
          <w:color w:val="003366"/>
          <w:sz w:val="30"/>
          <w:szCs w:val="30"/>
          <w14:ligatures w14:val="standard"/>
          <w14:numForm w14:val="oldStyle"/>
        </w:rPr>
        <w:t>Close Reading: Real Preparation for Multiple-Choice Tests</w:t>
      </w:r>
    </w:p>
    <w:p w:rsidR="00C307B4" w:rsidRPr="00FA7951" w:rsidRDefault="00C307B4" w:rsidP="00AE259E">
      <w:pPr>
        <w:rPr>
          <w:rFonts w:ascii="Cambria" w:hAnsi="Cambria" w:cs="Times New Roman"/>
          <w14:ligatures w14:val="standard"/>
          <w14:numForm w14:val="oldStyle"/>
        </w:rPr>
        <w:sectPr w:rsidR="00C307B4" w:rsidRPr="00FA7951" w:rsidSect="009A237C">
          <w:pgSz w:w="12240" w:h="15840"/>
          <w:pgMar w:top="720" w:right="1080" w:bottom="720" w:left="1080" w:header="720" w:footer="720" w:gutter="0"/>
          <w:cols w:space="720"/>
          <w:docGrid w:linePitch="360"/>
        </w:sectPr>
      </w:pPr>
    </w:p>
    <w:p w:rsidR="00C307B4" w:rsidRPr="00FA7951" w:rsidRDefault="00FE30F9" w:rsidP="00AE259E">
      <w:pPr>
        <w:rPr>
          <w:rFonts w:ascii="Calibri" w:hAnsi="Calibri"/>
          <w:color w:val="999999"/>
          <w:sz w:val="17"/>
          <w:szCs w:val="17"/>
          <w14:ligatures w14:val="standard"/>
          <w14:numForm w14:val="oldStyle"/>
        </w:rPr>
      </w:pPr>
      <w:r w:rsidRPr="00FA7951">
        <w:rPr>
          <w:rFonts w:ascii="Calibri" w:hAnsi="Calibri"/>
          <w:noProof/>
          <w14:ligatures w14:val="standard"/>
          <w14:numForm w14:val="oldStyle"/>
        </w:rPr>
        <w:lastRenderedPageBreak/>
        <w:drawing>
          <wp:anchor distT="0" distB="0" distL="114300" distR="114300" simplePos="0" relativeHeight="251657728" behindDoc="0" locked="0" layoutInCell="1" allowOverlap="1" wp14:anchorId="09AE9D29" wp14:editId="0ACFD396">
            <wp:simplePos x="0" y="0"/>
            <wp:positionH relativeFrom="column">
              <wp:align>left</wp:align>
            </wp:positionH>
            <wp:positionV relativeFrom="paragraph">
              <wp:posOffset>0</wp:posOffset>
            </wp:positionV>
            <wp:extent cx="523875" cy="523875"/>
            <wp:effectExtent l="0" t="0" r="9525" b="9525"/>
            <wp:wrapSquare wrapText="bothSides"/>
            <wp:docPr id="1" name="Picture 2" descr="http://apcentral.collegeboard.com/repository/ap02.photo.schaffer.j_111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pcentral.collegeboard.com/repository/ap02.photo.schaffer.j_11195.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7951">
        <w:rPr>
          <w:rFonts w:ascii="Calibri" w:hAnsi="Calibri" w:cs="Times New Roman"/>
          <w:noProof/>
          <w14:ligatures w14:val="standard"/>
          <w14:numForm w14:val="oldStyle"/>
        </w:rPr>
        <w:drawing>
          <wp:inline distT="0" distB="0" distL="0" distR="0" wp14:anchorId="61F4E2FA" wp14:editId="0AB48796">
            <wp:extent cx="9525" cy="85725"/>
            <wp:effectExtent l="0" t="0" r="0" b="0"/>
            <wp:docPr id="2" name="Picture 2" descr="null_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ll_1x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85725"/>
                    </a:xfrm>
                    <a:prstGeom prst="rect">
                      <a:avLst/>
                    </a:prstGeom>
                    <a:noFill/>
                    <a:ln>
                      <a:noFill/>
                    </a:ln>
                  </pic:spPr>
                </pic:pic>
              </a:graphicData>
            </a:graphic>
          </wp:inline>
        </w:drawing>
      </w:r>
      <w:r w:rsidR="00C307B4" w:rsidRPr="00FA7951">
        <w:rPr>
          <w:rFonts w:ascii="Calibri" w:hAnsi="Calibri" w:cs="Times New Roman"/>
          <w14:ligatures w14:val="standard"/>
          <w14:numForm w14:val="oldStyle"/>
        </w:rPr>
        <w:br/>
      </w:r>
      <w:proofErr w:type="gramStart"/>
      <w:r w:rsidR="00C307B4" w:rsidRPr="00FA7951">
        <w:rPr>
          <w:rFonts w:ascii="Calibri" w:hAnsi="Calibri"/>
          <w:color w:val="999999"/>
          <w:sz w:val="17"/>
          <w:szCs w:val="17"/>
          <w14:ligatures w14:val="standard"/>
          <w14:numForm w14:val="oldStyle"/>
        </w:rPr>
        <w:t>by</w:t>
      </w:r>
      <w:proofErr w:type="gramEnd"/>
      <w:r w:rsidR="00C307B4" w:rsidRPr="00FA7951">
        <w:rPr>
          <w:rFonts w:ascii="Calibri" w:hAnsi="Calibri"/>
          <w:color w:val="999999"/>
          <w:sz w:val="17"/>
          <w:szCs w:val="17"/>
          <w14:ligatures w14:val="standard"/>
          <w14:numForm w14:val="oldStyle"/>
        </w:rPr>
        <w:t xml:space="preserve"> Jane Schaffer</w:t>
      </w:r>
    </w:p>
    <w:p w:rsidR="00C307B4" w:rsidRPr="00FA7951" w:rsidRDefault="00C307B4" w:rsidP="00AE259E">
      <w:pPr>
        <w:rPr>
          <w:rFonts w:ascii="Calibri" w:hAnsi="Calibri"/>
          <w:color w:val="999999"/>
          <w:sz w:val="17"/>
          <w:szCs w:val="17"/>
          <w14:ligatures w14:val="standard"/>
          <w14:numForm w14:val="oldStyle"/>
        </w:rPr>
      </w:pPr>
      <w:smartTag w:uri="urn:schemas-microsoft-com:office:smarttags" w:element="place">
        <w:smartTag w:uri="urn:schemas-microsoft-com:office:smarttags" w:element="City">
          <w:r w:rsidRPr="00FA7951">
            <w:rPr>
              <w:rFonts w:ascii="Calibri" w:hAnsi="Calibri"/>
              <w:color w:val="999999"/>
              <w:sz w:val="17"/>
              <w:szCs w:val="17"/>
              <w14:ligatures w14:val="standard"/>
              <w14:numForm w14:val="oldStyle"/>
            </w:rPr>
            <w:t>San Diego</w:t>
          </w:r>
        </w:smartTag>
        <w:r w:rsidRPr="00FA7951">
          <w:rPr>
            <w:rFonts w:ascii="Calibri" w:hAnsi="Calibri"/>
            <w:color w:val="999999"/>
            <w:sz w:val="17"/>
            <w:szCs w:val="17"/>
            <w14:ligatures w14:val="standard"/>
            <w14:numForm w14:val="oldStyle"/>
          </w:rPr>
          <w:t xml:space="preserve">, </w:t>
        </w:r>
        <w:smartTag w:uri="urn:schemas-microsoft-com:office:smarttags" w:element="State">
          <w:r w:rsidRPr="00FA7951">
            <w:rPr>
              <w:rFonts w:ascii="Calibri" w:hAnsi="Calibri"/>
              <w:color w:val="999999"/>
              <w:sz w:val="17"/>
              <w:szCs w:val="17"/>
              <w14:ligatures w14:val="standard"/>
              <w14:numForm w14:val="oldStyle"/>
            </w:rPr>
            <w:t>California</w:t>
          </w:r>
        </w:smartTag>
      </w:smartTag>
    </w:p>
    <w:p w:rsidR="00C307B4" w:rsidRPr="00FA7951" w:rsidRDefault="00FE30F9" w:rsidP="00AE259E">
      <w:pPr>
        <w:rPr>
          <w:rFonts w:ascii="Calibri" w:hAnsi="Calibri" w:cs="Times New Roman"/>
          <w:sz w:val="20"/>
          <w:szCs w:val="20"/>
          <w14:ligatures w14:val="standard"/>
          <w14:numForm w14:val="oldStyle"/>
        </w:rPr>
      </w:pPr>
      <w:r w:rsidRPr="00FA7951">
        <w:rPr>
          <w:rFonts w:ascii="Calibri" w:hAnsi="Calibri"/>
          <w:noProof/>
          <w:color w:val="999999"/>
          <w:sz w:val="17"/>
          <w:szCs w:val="17"/>
          <w14:ligatures w14:val="standard"/>
          <w14:numForm w14:val="oldStyle"/>
        </w:rPr>
        <w:drawing>
          <wp:inline distT="0" distB="0" distL="0" distR="0" wp14:anchorId="4AC23525" wp14:editId="177DBA5D">
            <wp:extent cx="9525" cy="85725"/>
            <wp:effectExtent l="0" t="0" r="0" b="0"/>
            <wp:docPr id="3" name="Picture 3" descr="null_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ull_1x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85725"/>
                    </a:xfrm>
                    <a:prstGeom prst="rect">
                      <a:avLst/>
                    </a:prstGeom>
                    <a:noFill/>
                    <a:ln>
                      <a:noFill/>
                    </a:ln>
                  </pic:spPr>
                </pic:pic>
              </a:graphicData>
            </a:graphic>
          </wp:inline>
        </w:drawing>
      </w:r>
    </w:p>
    <w:p w:rsidR="00C307B4" w:rsidRPr="00FA7951" w:rsidRDefault="00C307B4" w:rsidP="00AE259E">
      <w:pPr>
        <w:rPr>
          <w:rFonts w:ascii="Calibri" w:hAnsi="Calibri"/>
          <w:b/>
          <w:bCs/>
          <w:color w:val="006699"/>
          <w:sz w:val="20"/>
          <w14:ligatures w14:val="standard"/>
          <w14:numForm w14:val="oldStyle"/>
        </w:rPr>
      </w:pPr>
    </w:p>
    <w:p w:rsidR="00C307B4" w:rsidRPr="00FA7951" w:rsidRDefault="00C307B4" w:rsidP="00C307B4">
      <w:pPr>
        <w:spacing w:after="120"/>
        <w:rPr>
          <w:rFonts w:ascii="Cambria" w:hAnsi="Cambria"/>
          <w:color w:val="333333"/>
          <w:sz w:val="18"/>
          <w:szCs w:val="18"/>
          <w14:ligatures w14:val="standard"/>
          <w14:numForm w14:val="oldStyle"/>
        </w:rPr>
      </w:pPr>
      <w:r w:rsidRPr="00FA7951">
        <w:rPr>
          <w:rFonts w:ascii="Cambria" w:hAnsi="Cambria"/>
          <w:b/>
          <w:bCs/>
          <w:color w:val="006699"/>
          <w:sz w:val="20"/>
          <w14:ligatures w14:val="standard"/>
          <w14:numForm w14:val="oldStyle"/>
        </w:rPr>
        <w:t>Taking a Different Tack</w:t>
      </w:r>
    </w:p>
    <w:p w:rsidR="00C307B4" w:rsidRPr="00FA7951" w:rsidRDefault="00C307B4" w:rsidP="00C307B4">
      <w:p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For some years, the English Vertical Team at my school has been concerned about our students</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 multiple-choice scores on AP Exams and other reading assessments. We were giving practice sets from previous AP Exams, but we didn</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t see much growth. We decided to take a different tack and began doing focused close reading assignments, asking open-ended reading questions that required sophisticated textual analysis. </w:t>
      </w:r>
    </w:p>
    <w:p w:rsidR="00C307B4" w:rsidRPr="00FA7951" w:rsidRDefault="00C307B4" w:rsidP="00C307B4">
      <w:p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 xml:space="preserve">At first, we looked at published materials designed for higher-order reading skills, but we found little on the market that suited our purposes. So, we wrote our own. Commercially available lessons asked, </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What do you think was going on in Jack</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s head in </w:t>
      </w:r>
      <w:r w:rsidRPr="00FA7951">
        <w:rPr>
          <w:rFonts w:ascii="Calibri" w:hAnsi="Calibri"/>
          <w:i/>
          <w:iCs/>
          <w:color w:val="333333"/>
          <w:sz w:val="20"/>
          <w:szCs w:val="20"/>
          <w14:ligatures w14:val="standard"/>
          <w14:numForm w14:val="oldStyle"/>
        </w:rPr>
        <w:t>Lord of the Flies</w:t>
      </w:r>
      <w:r w:rsidRPr="00FA7951">
        <w:rPr>
          <w:rFonts w:ascii="Calibri" w:hAnsi="Calibri"/>
          <w:color w:val="333333"/>
          <w:sz w:val="20"/>
          <w:szCs w:val="20"/>
          <w14:ligatures w14:val="standard"/>
          <w14:numForm w14:val="oldStyle"/>
        </w:rPr>
        <w:t xml:space="preserve"> when he looked at his reflection?</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 We wanted more analysis of the writer</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s choices and the kind of effect those choices created, so we deepened the question by asking, </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When Jack looks at his reflection first in the pool and later in the coconut shell, what kind of light appears in the shell that wasn</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t present in the pool? What effect does Golding create here, and why does he create it?</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 The idea worked. Born from frustration, our approach to reading instruction can be used by any AP teacher. </w:t>
      </w:r>
    </w:p>
    <w:p w:rsidR="00C307B4" w:rsidRPr="00FA7951" w:rsidRDefault="00C307B4" w:rsidP="00C307B4">
      <w:p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 xml:space="preserve">We follow several steps in producing close reading exercises: </w:t>
      </w:r>
    </w:p>
    <w:p w:rsidR="00C307B4" w:rsidRPr="00FA7951" w:rsidRDefault="00C307B4" w:rsidP="00C307B4">
      <w:pPr>
        <w:numPr>
          <w:ilvl w:val="0"/>
          <w:numId w:val="1"/>
        </w:num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First, we identify key passages from the assigned reading. Shorter passages are more successful than longer ones.</w:t>
      </w:r>
    </w:p>
    <w:p w:rsidR="00C307B4" w:rsidRPr="00FA7951" w:rsidRDefault="00C307B4" w:rsidP="00C307B4">
      <w:pPr>
        <w:numPr>
          <w:ilvl w:val="0"/>
          <w:numId w:val="1"/>
        </w:num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 xml:space="preserve">Second, we write close reading questions for them, borrowing from AP multiple-choice stems, and assign them in class. We have learned that generic reading prompts asking about sequence or inference, for example, do not elicit higher order analysis. We write text-specific questions that require students to search the story for the information. </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What is the main idea of the first paragraph?</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 is not nearly as effective as </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How does </w:t>
      </w:r>
      <w:smartTag w:uri="urn:schemas-microsoft-com:office:smarttags" w:element="place">
        <w:smartTag w:uri="urn:schemas-microsoft-com:office:smarttags" w:element="City">
          <w:r w:rsidRPr="00FA7951">
            <w:rPr>
              <w:rFonts w:ascii="Calibri" w:hAnsi="Calibri"/>
              <w:color w:val="333333"/>
              <w:sz w:val="20"/>
              <w:szCs w:val="20"/>
              <w14:ligatures w14:val="standard"/>
              <w14:numForm w14:val="oldStyle"/>
            </w:rPr>
            <w:t>Hawthorne</w:t>
          </w:r>
        </w:smartTag>
      </w:smartTag>
      <w:r w:rsidRPr="00FA7951">
        <w:rPr>
          <w:rFonts w:ascii="Calibri" w:hAnsi="Calibri"/>
          <w:color w:val="333333"/>
          <w:sz w:val="20"/>
          <w:szCs w:val="20"/>
          <w14:ligatures w14:val="standard"/>
          <w14:numForm w14:val="oldStyle"/>
        </w:rPr>
        <w:t xml:space="preserve"> describe the throng in the prison scene, and how does this description tell you his attitude toward the group?</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 If students can answer without looking back at the book, then we have written a study question, good in its own right, but not a close reading one. Students often must read a passage two or three times. They balk at this -- </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We already read that page!</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 -- </w:t>
      </w:r>
      <w:proofErr w:type="gramStart"/>
      <w:r w:rsidRPr="00FA7951">
        <w:rPr>
          <w:rFonts w:ascii="Calibri" w:hAnsi="Calibri"/>
          <w:color w:val="333333"/>
          <w:sz w:val="20"/>
          <w:szCs w:val="20"/>
          <w14:ligatures w14:val="standard"/>
          <w14:numForm w14:val="oldStyle"/>
        </w:rPr>
        <w:t>but</w:t>
      </w:r>
      <w:proofErr w:type="gramEnd"/>
      <w:r w:rsidRPr="00FA7951">
        <w:rPr>
          <w:rFonts w:ascii="Calibri" w:hAnsi="Calibri"/>
          <w:color w:val="333333"/>
          <w:sz w:val="20"/>
          <w:szCs w:val="20"/>
          <w14:ligatures w14:val="standard"/>
          <w14:numForm w14:val="oldStyle"/>
        </w:rPr>
        <w:t xml:space="preserve"> they need to learn that good readers often reread challenging texts.</w:t>
      </w:r>
    </w:p>
    <w:p w:rsidR="00C307B4" w:rsidRPr="00FA7951" w:rsidRDefault="00C307B4" w:rsidP="00C307B4">
      <w:pPr>
        <w:numPr>
          <w:ilvl w:val="0"/>
          <w:numId w:val="1"/>
        </w:num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lastRenderedPageBreak/>
        <w:t>Third, we revise our question sets based on feedback from the class. They always show us what we need to clarify and polish.</w:t>
      </w:r>
    </w:p>
    <w:p w:rsidR="00C307B4" w:rsidRPr="00FA7951" w:rsidRDefault="00C307B4" w:rsidP="00C307B4">
      <w:pPr>
        <w:spacing w:after="120"/>
        <w:rPr>
          <w:rFonts w:ascii="Cambria" w:hAnsi="Cambria"/>
          <w:color w:val="333333"/>
          <w:sz w:val="20"/>
          <w:szCs w:val="20"/>
          <w14:ligatures w14:val="standard"/>
          <w14:numForm w14:val="oldStyle"/>
        </w:rPr>
      </w:pPr>
      <w:r w:rsidRPr="00FA7951">
        <w:rPr>
          <w:rFonts w:ascii="Cambria" w:hAnsi="Cambria"/>
          <w:b/>
          <w:bCs/>
          <w:color w:val="006699"/>
          <w:sz w:val="20"/>
          <w:szCs w:val="20"/>
          <w14:ligatures w14:val="standard"/>
          <w14:numForm w14:val="oldStyle"/>
        </w:rPr>
        <w:t>Writing Your Own Assignments</w:t>
      </w:r>
    </w:p>
    <w:p w:rsidR="00C307B4" w:rsidRPr="00FA7951" w:rsidRDefault="00C307B4" w:rsidP="00C307B4">
      <w:p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 xml:space="preserve">The best way to write close reading assignments is to work as a group with colleagues who teach the same literature. Our most productive session was a release day where five of us went off-campus to work. The synergy led us to questions that none would have thought of alone. Even working together, we realized how difficult it was to phrase the questions correctly to help our students achieve a greater understanding of the piece. </w:t>
      </w:r>
    </w:p>
    <w:p w:rsidR="00C307B4" w:rsidRPr="00FA7951" w:rsidRDefault="00C307B4" w:rsidP="00C307B4">
      <w:p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 xml:space="preserve">When students begin a close reading exercise, they annotate the passage and make observations in the margins. They have little experience in doing this, so we model the process for them. If duplicating is an issue at your school, it needs to be solved. Students have to have their own copies of materials to mark. </w:t>
      </w:r>
    </w:p>
    <w:p w:rsidR="00C307B4" w:rsidRPr="00FA7951" w:rsidRDefault="00C307B4" w:rsidP="00C307B4">
      <w:p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 xml:space="preserve">Sometimes we use a passage before starting the book. For example, at the beginning of </w:t>
      </w:r>
      <w:r w:rsidRPr="00FA7951">
        <w:rPr>
          <w:rFonts w:ascii="Calibri" w:hAnsi="Calibri"/>
          <w:i/>
          <w:iCs/>
          <w:color w:val="333333"/>
          <w:sz w:val="20"/>
          <w:szCs w:val="20"/>
          <w14:ligatures w14:val="standard"/>
          <w14:numForm w14:val="oldStyle"/>
        </w:rPr>
        <w:t>The Scarlet Letter</w:t>
      </w:r>
      <w:r w:rsidRPr="00FA7951">
        <w:rPr>
          <w:rFonts w:ascii="Calibri" w:hAnsi="Calibri"/>
          <w:color w:val="333333"/>
          <w:sz w:val="20"/>
          <w:szCs w:val="20"/>
          <w14:ligatures w14:val="standard"/>
          <w14:numForm w14:val="oldStyle"/>
        </w:rPr>
        <w:t>, we read the prison door scene to establish theme and tone. At other times, we might return to a selection that the class read several days before or assign the same excerpt twice to focus on an author</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s narrative technique. The only recommendation we have is that you not assign two or three days</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 worth in a row. Analyzing a passage is an intense process, one that students don</w:t>
      </w:r>
      <w:r w:rsidR="00E657B3" w:rsidRPr="00FA7951">
        <w:rPr>
          <w:rFonts w:ascii="Calibri" w:hAnsi="Calibri"/>
          <w:color w:val="333333"/>
          <w:sz w:val="20"/>
          <w:szCs w:val="20"/>
          <w14:ligatures w14:val="standard"/>
          <w14:numForm w14:val="oldStyle"/>
        </w:rPr>
        <w:t>’</w:t>
      </w:r>
      <w:r w:rsidRPr="00FA7951">
        <w:rPr>
          <w:rFonts w:ascii="Calibri" w:hAnsi="Calibri"/>
          <w:color w:val="333333"/>
          <w:sz w:val="20"/>
          <w:szCs w:val="20"/>
          <w14:ligatures w14:val="standard"/>
          <w14:numForm w14:val="oldStyle"/>
        </w:rPr>
        <w:t xml:space="preserve">t sustain well day after day. We average three to five excerpts per novel or play, fewer with short stories or essays. Poetry is an exception; by its very nature, it demands many questions. At first, we work as a class, then in pairs or small groups, and finally as independent work. </w:t>
      </w:r>
    </w:p>
    <w:p w:rsidR="00C307B4" w:rsidRPr="00FA7951" w:rsidRDefault="00C307B4" w:rsidP="00C307B4">
      <w:pPr>
        <w:spacing w:after="120"/>
        <w:rPr>
          <w:rFonts w:ascii="Calibri" w:hAnsi="Calibri"/>
          <w:color w:val="333333"/>
          <w:sz w:val="20"/>
          <w:szCs w:val="20"/>
          <w14:ligatures w14:val="standard"/>
          <w14:numForm w14:val="oldStyle"/>
        </w:rPr>
      </w:pPr>
      <w:r w:rsidRPr="00FA7951">
        <w:rPr>
          <w:rFonts w:ascii="Calibri" w:hAnsi="Calibri"/>
          <w:color w:val="333333"/>
          <w:sz w:val="20"/>
          <w:szCs w:val="20"/>
          <w14:ligatures w14:val="standard"/>
          <w14:numForm w14:val="oldStyle"/>
        </w:rPr>
        <w:t xml:space="preserve">Our multiple-choice averages have moved up steadily over the last few years. By AP Exam time, our students are well versed in good reading skills and much more confident about handling the challenge of the multiple-choice section </w:t>
      </w:r>
      <w:proofErr w:type="gramStart"/>
      <w:r w:rsidRPr="00FA7951">
        <w:rPr>
          <w:rFonts w:ascii="Calibri" w:hAnsi="Calibri"/>
          <w:color w:val="333333"/>
          <w:sz w:val="20"/>
          <w:szCs w:val="20"/>
          <w14:ligatures w14:val="standard"/>
          <w14:numForm w14:val="oldStyle"/>
        </w:rPr>
        <w:t>on</w:t>
      </w:r>
      <w:proofErr w:type="gramEnd"/>
      <w:r w:rsidRPr="00FA7951">
        <w:rPr>
          <w:rFonts w:ascii="Calibri" w:hAnsi="Calibri"/>
          <w:color w:val="333333"/>
          <w:sz w:val="20"/>
          <w:szCs w:val="20"/>
          <w14:ligatures w14:val="standard"/>
          <w14:numForm w14:val="oldStyle"/>
        </w:rPr>
        <w:t xml:space="preserve"> any AP Exam. </w:t>
      </w:r>
    </w:p>
    <w:p w:rsidR="00C307B4" w:rsidRPr="00FA7951" w:rsidRDefault="00C307B4" w:rsidP="00AE259E">
      <w:pPr>
        <w:rPr>
          <w:rFonts w:ascii="Calibri" w:hAnsi="Calibri"/>
          <w:color w:val="333333"/>
          <w:sz w:val="18"/>
          <w:szCs w:val="18"/>
          <w14:ligatures w14:val="standard"/>
          <w14:numForm w14:val="oldStyle"/>
        </w:rPr>
      </w:pPr>
      <w:r w:rsidRPr="00FA7951">
        <w:rPr>
          <w:rFonts w:ascii="Calibri" w:hAnsi="Calibri"/>
          <w:color w:val="333333"/>
          <w:sz w:val="18"/>
          <w:szCs w:val="18"/>
          <w14:ligatures w14:val="standard"/>
          <w14:numForm w14:val="oldStyle"/>
        </w:rPr>
        <w:pict>
          <v:rect id="_x0000_i1025" style="width:0;height:1.5pt" o:hralign="center" o:hrstd="t" o:hr="t" fillcolor="#aca899" stroked="f"/>
        </w:pict>
      </w:r>
    </w:p>
    <w:p w:rsidR="00654DA3" w:rsidRPr="00FA7951" w:rsidRDefault="00C307B4" w:rsidP="00654DA3">
      <w:pPr>
        <w:jc w:val="right"/>
        <w:rPr>
          <w:rFonts w:ascii="Calibri" w:hAnsi="Calibri" w:cs="Times New Roman"/>
          <w:sz w:val="18"/>
          <w:szCs w:val="18"/>
          <w14:ligatures w14:val="standard"/>
          <w14:numForm w14:val="oldStyle"/>
        </w:rPr>
      </w:pPr>
      <w:r w:rsidRPr="00FA7951">
        <w:rPr>
          <w:rFonts w:ascii="Calibri" w:hAnsi="Calibri" w:cs="Times New Roman"/>
          <w:i/>
          <w:iCs/>
          <w:color w:val="333333"/>
          <w:sz w:val="18"/>
          <w:szCs w:val="18"/>
          <w14:ligatures w14:val="standard"/>
          <w14:numForm w14:val="oldStyle"/>
        </w:rPr>
        <w:t xml:space="preserve">Jane Schaffer taught AP English for 24 years in </w:t>
      </w:r>
      <w:smartTag w:uri="urn:schemas-microsoft-com:office:smarttags" w:element="place">
        <w:smartTag w:uri="urn:schemas-microsoft-com:office:smarttags" w:element="City">
          <w:r w:rsidRPr="00FA7951">
            <w:rPr>
              <w:rFonts w:ascii="Calibri" w:hAnsi="Calibri" w:cs="Times New Roman"/>
              <w:i/>
              <w:iCs/>
              <w:color w:val="333333"/>
              <w:sz w:val="18"/>
              <w:szCs w:val="18"/>
              <w14:ligatures w14:val="standard"/>
              <w14:numForm w14:val="oldStyle"/>
            </w:rPr>
            <w:t>San Diego</w:t>
          </w:r>
        </w:smartTag>
      </w:smartTag>
      <w:r w:rsidRPr="00FA7951">
        <w:rPr>
          <w:rFonts w:ascii="Calibri" w:hAnsi="Calibri" w:cs="Times New Roman"/>
          <w:i/>
          <w:iCs/>
          <w:color w:val="333333"/>
          <w:sz w:val="18"/>
          <w:szCs w:val="18"/>
          <w14:ligatures w14:val="standard"/>
          <w14:numForm w14:val="oldStyle"/>
        </w:rPr>
        <w:t xml:space="preserve"> and served as an AP reader for 12 years. She retired recently in order to focus on teacher training full-time. She has published several articles about teaching English, including </w:t>
      </w:r>
      <w:r w:rsidR="00E657B3" w:rsidRPr="00FA7951">
        <w:rPr>
          <w:rFonts w:ascii="Calibri" w:hAnsi="Calibri" w:cs="Times New Roman"/>
          <w:i/>
          <w:iCs/>
          <w:color w:val="333333"/>
          <w:sz w:val="18"/>
          <w:szCs w:val="18"/>
          <w14:ligatures w14:val="standard"/>
          <w14:numForm w14:val="oldStyle"/>
        </w:rPr>
        <w:t>“</w:t>
      </w:r>
      <w:r w:rsidRPr="00FA7951">
        <w:rPr>
          <w:rFonts w:ascii="Calibri" w:hAnsi="Calibri" w:cs="Times New Roman"/>
          <w:i/>
          <w:iCs/>
          <w:color w:val="333333"/>
          <w:sz w:val="18"/>
          <w:szCs w:val="18"/>
          <w14:ligatures w14:val="standard"/>
          <w14:numForm w14:val="oldStyle"/>
        </w:rPr>
        <w:t>Peer Response That Works</w:t>
      </w:r>
      <w:r w:rsidR="00E657B3" w:rsidRPr="00FA7951">
        <w:rPr>
          <w:rFonts w:ascii="Calibri" w:hAnsi="Calibri" w:cs="Times New Roman"/>
          <w:i/>
          <w:iCs/>
          <w:color w:val="333333"/>
          <w:sz w:val="18"/>
          <w:szCs w:val="18"/>
          <w14:ligatures w14:val="standard"/>
          <w14:numForm w14:val="oldStyle"/>
        </w:rPr>
        <w:t>”</w:t>
      </w:r>
      <w:r w:rsidRPr="00FA7951">
        <w:rPr>
          <w:rFonts w:ascii="Calibri" w:hAnsi="Calibri" w:cs="Times New Roman"/>
          <w:i/>
          <w:iCs/>
          <w:color w:val="333333"/>
          <w:sz w:val="18"/>
          <w:szCs w:val="18"/>
          <w14:ligatures w14:val="standard"/>
          <w14:numForm w14:val="oldStyle"/>
        </w:rPr>
        <w:t xml:space="preserve"> in the </w:t>
      </w:r>
      <w:r w:rsidRPr="00FA7951">
        <w:rPr>
          <w:rFonts w:ascii="Calibri" w:hAnsi="Calibri" w:cs="Times New Roman"/>
          <w:color w:val="333333"/>
          <w:sz w:val="18"/>
          <w:szCs w:val="18"/>
          <w14:ligatures w14:val="standard"/>
          <w14:numForm w14:val="oldStyle"/>
        </w:rPr>
        <w:t>Journal of Teaching Writing</w:t>
      </w:r>
      <w:r w:rsidRPr="00FA7951">
        <w:rPr>
          <w:rFonts w:ascii="Calibri" w:hAnsi="Calibri" w:cs="Times New Roman"/>
          <w:i/>
          <w:iCs/>
          <w:color w:val="333333"/>
          <w:sz w:val="18"/>
          <w:szCs w:val="18"/>
          <w14:ligatures w14:val="standard"/>
          <w14:numForm w14:val="oldStyle"/>
        </w:rPr>
        <w:t xml:space="preserve">, 1996; </w:t>
      </w:r>
      <w:r w:rsidR="00E657B3" w:rsidRPr="00FA7951">
        <w:rPr>
          <w:rFonts w:ascii="Calibri" w:hAnsi="Calibri" w:cs="Times New Roman"/>
          <w:i/>
          <w:iCs/>
          <w:color w:val="333333"/>
          <w:sz w:val="18"/>
          <w:szCs w:val="18"/>
          <w14:ligatures w14:val="standard"/>
          <w14:numForm w14:val="oldStyle"/>
        </w:rPr>
        <w:t>“</w:t>
      </w:r>
      <w:r w:rsidRPr="00FA7951">
        <w:rPr>
          <w:rFonts w:ascii="Calibri" w:hAnsi="Calibri" w:cs="Times New Roman"/>
          <w:i/>
          <w:iCs/>
          <w:color w:val="333333"/>
          <w:sz w:val="18"/>
          <w:szCs w:val="18"/>
          <w14:ligatures w14:val="standard"/>
          <w14:numForm w14:val="oldStyle"/>
        </w:rPr>
        <w:t xml:space="preserve">Strategies for Critical </w:t>
      </w:r>
      <w:smartTag w:uri="urn:schemas-microsoft-com:office:smarttags" w:element="place">
        <w:smartTag w:uri="urn:schemas-microsoft-com:office:smarttags" w:element="City">
          <w:r w:rsidRPr="00FA7951">
            <w:rPr>
              <w:rFonts w:ascii="Calibri" w:hAnsi="Calibri" w:cs="Times New Roman"/>
              <w:i/>
              <w:iCs/>
              <w:color w:val="333333"/>
              <w:sz w:val="18"/>
              <w:szCs w:val="18"/>
              <w14:ligatures w14:val="standard"/>
              <w14:numForm w14:val="oldStyle"/>
            </w:rPr>
            <w:t>Reading</w:t>
          </w:r>
        </w:smartTag>
      </w:smartTag>
      <w:r w:rsidRPr="00FA7951">
        <w:rPr>
          <w:rFonts w:ascii="Calibri" w:hAnsi="Calibri" w:cs="Times New Roman"/>
          <w:i/>
          <w:iCs/>
          <w:color w:val="333333"/>
          <w:sz w:val="18"/>
          <w:szCs w:val="18"/>
          <w14:ligatures w14:val="standard"/>
          <w14:numForm w14:val="oldStyle"/>
        </w:rPr>
        <w:t xml:space="preserve"> in English</w:t>
      </w:r>
      <w:r w:rsidR="00E657B3" w:rsidRPr="00FA7951">
        <w:rPr>
          <w:rFonts w:ascii="Calibri" w:hAnsi="Calibri" w:cs="Times New Roman"/>
          <w:i/>
          <w:iCs/>
          <w:color w:val="333333"/>
          <w:sz w:val="18"/>
          <w:szCs w:val="18"/>
          <w14:ligatures w14:val="standard"/>
          <w14:numForm w14:val="oldStyle"/>
        </w:rPr>
        <w:t>”</w:t>
      </w:r>
      <w:r w:rsidRPr="00FA7951">
        <w:rPr>
          <w:rFonts w:ascii="Calibri" w:hAnsi="Calibri" w:cs="Times New Roman"/>
          <w:i/>
          <w:iCs/>
          <w:color w:val="333333"/>
          <w:sz w:val="18"/>
          <w:szCs w:val="18"/>
          <w14:ligatures w14:val="standard"/>
          <w14:numForm w14:val="oldStyle"/>
        </w:rPr>
        <w:t xml:space="preserve"> in </w:t>
      </w:r>
      <w:r w:rsidRPr="00FA7951">
        <w:rPr>
          <w:rFonts w:ascii="Calibri" w:hAnsi="Calibri" w:cs="Times New Roman"/>
          <w:color w:val="333333"/>
          <w:sz w:val="18"/>
          <w:szCs w:val="18"/>
          <w14:ligatures w14:val="standard"/>
          <w14:numForm w14:val="oldStyle"/>
        </w:rPr>
        <w:t>Making Sense: Teaching Critical Reading Across the Curriculum</w:t>
      </w:r>
      <w:r w:rsidRPr="00FA7951">
        <w:rPr>
          <w:rFonts w:ascii="Calibri" w:hAnsi="Calibri" w:cs="Times New Roman"/>
          <w:i/>
          <w:iCs/>
          <w:color w:val="333333"/>
          <w:sz w:val="18"/>
          <w:szCs w:val="18"/>
          <w14:ligatures w14:val="standard"/>
          <w14:numForm w14:val="oldStyle"/>
        </w:rPr>
        <w:t xml:space="preserve">, 1993; and </w:t>
      </w:r>
      <w:r w:rsidR="00E657B3" w:rsidRPr="00FA7951">
        <w:rPr>
          <w:rFonts w:ascii="Calibri" w:hAnsi="Calibri" w:cs="Times New Roman"/>
          <w:i/>
          <w:iCs/>
          <w:color w:val="333333"/>
          <w:sz w:val="18"/>
          <w:szCs w:val="18"/>
          <w14:ligatures w14:val="standard"/>
          <w14:numForm w14:val="oldStyle"/>
        </w:rPr>
        <w:t>“</w:t>
      </w:r>
      <w:r w:rsidRPr="00FA7951">
        <w:rPr>
          <w:rFonts w:ascii="Calibri" w:hAnsi="Calibri" w:cs="Times New Roman"/>
          <w:i/>
          <w:iCs/>
          <w:color w:val="333333"/>
          <w:sz w:val="18"/>
          <w:szCs w:val="18"/>
          <w14:ligatures w14:val="standard"/>
          <w14:numForm w14:val="oldStyle"/>
        </w:rPr>
        <w:t>Improving Discussion Questions: Is Anyone Listening?</w:t>
      </w:r>
      <w:r w:rsidR="00E657B3" w:rsidRPr="00FA7951">
        <w:rPr>
          <w:rFonts w:ascii="Calibri" w:hAnsi="Calibri" w:cs="Times New Roman"/>
          <w:i/>
          <w:iCs/>
          <w:color w:val="333333"/>
          <w:sz w:val="18"/>
          <w:szCs w:val="18"/>
          <w14:ligatures w14:val="standard"/>
          <w14:numForm w14:val="oldStyle"/>
        </w:rPr>
        <w:t>”</w:t>
      </w:r>
      <w:r w:rsidRPr="00FA7951">
        <w:rPr>
          <w:rFonts w:ascii="Calibri" w:hAnsi="Calibri" w:cs="Times New Roman"/>
          <w:i/>
          <w:iCs/>
          <w:color w:val="333333"/>
          <w:sz w:val="18"/>
          <w:szCs w:val="18"/>
          <w14:ligatures w14:val="standard"/>
          <w14:numForm w14:val="oldStyle"/>
        </w:rPr>
        <w:t xml:space="preserve"> in the </w:t>
      </w:r>
      <w:r w:rsidRPr="00FA7951">
        <w:rPr>
          <w:rFonts w:ascii="Calibri" w:hAnsi="Calibri" w:cs="Times New Roman"/>
          <w:color w:val="333333"/>
          <w:sz w:val="18"/>
          <w:szCs w:val="18"/>
          <w14:ligatures w14:val="standard"/>
          <w14:numForm w14:val="oldStyle"/>
        </w:rPr>
        <w:t>English Journal</w:t>
      </w:r>
      <w:r w:rsidRPr="00FA7951">
        <w:rPr>
          <w:rFonts w:ascii="Calibri" w:hAnsi="Calibri" w:cs="Times New Roman"/>
          <w:i/>
          <w:iCs/>
          <w:color w:val="333333"/>
          <w:sz w:val="18"/>
          <w:szCs w:val="18"/>
          <w14:ligatures w14:val="standard"/>
          <w14:numForm w14:val="oldStyle"/>
        </w:rPr>
        <w:t>, April 1989.</w:t>
      </w:r>
      <w:r w:rsidRPr="00FA7951">
        <w:rPr>
          <w:rFonts w:ascii="Calibri" w:hAnsi="Calibri" w:cs="Times New Roman"/>
          <w:color w:val="333333"/>
          <w:sz w:val="18"/>
          <w:szCs w:val="18"/>
          <w14:ligatures w14:val="standard"/>
          <w14:numForm w14:val="oldStyle"/>
        </w:rPr>
        <w:t xml:space="preserve"> </w:t>
      </w:r>
      <w:r w:rsidRPr="00FA7951">
        <w:rPr>
          <w:rFonts w:ascii="Calibri" w:hAnsi="Calibri" w:cs="Times New Roman"/>
          <w:color w:val="333333"/>
          <w:sz w:val="18"/>
          <w:szCs w:val="18"/>
          <w14:ligatures w14:val="standard"/>
          <w14:numForm w14:val="oldStyle"/>
        </w:rPr>
        <w:br/>
      </w:r>
      <w:r w:rsidRPr="00FA7951">
        <w:rPr>
          <w:rFonts w:ascii="Calibri" w:hAnsi="Calibri" w:cs="Times New Roman"/>
          <w:sz w:val="18"/>
          <w:szCs w:val="18"/>
          <w14:ligatures w14:val="standard"/>
          <w14:numForm w14:val="oldStyle"/>
        </w:rPr>
        <w:br/>
      </w:r>
      <w:hyperlink r:id="rId9" w:history="1">
        <w:r w:rsidR="00654DA3" w:rsidRPr="00FA7951">
          <w:rPr>
            <w:rStyle w:val="Hyperlink"/>
            <w:rFonts w:ascii="Calibri" w:hAnsi="Calibri" w:cs="Times New Roman"/>
            <w:sz w:val="18"/>
            <w:szCs w:val="18"/>
            <w14:ligatures w14:val="standard"/>
            <w14:numForm w14:val="oldStyle"/>
          </w:rPr>
          <w:t>http://apcentral.collegeboard.com/members/article/1,1282,149-0-0-11289,00.html</w:t>
        </w:r>
      </w:hyperlink>
      <w:r w:rsidRPr="00FA7951">
        <w:rPr>
          <w:rFonts w:ascii="Calibri" w:hAnsi="Calibri" w:cs="Times New Roman"/>
          <w:sz w:val="18"/>
          <w:szCs w:val="18"/>
          <w14:ligatures w14:val="standard"/>
          <w14:numForm w14:val="oldStyle"/>
        </w:rPr>
        <w:br/>
      </w:r>
    </w:p>
    <w:bookmarkEnd w:id="0"/>
    <w:p w:rsidR="00C307B4" w:rsidRPr="00FA7951" w:rsidRDefault="00C307B4">
      <w:pPr>
        <w:rPr>
          <w:rFonts w:ascii="Calibri" w:hAnsi="Calibri" w:cs="Times New Roman"/>
          <w:i/>
          <w:iCs/>
          <w:color w:val="333333"/>
          <w:sz w:val="18"/>
          <w:szCs w:val="18"/>
          <w14:ligatures w14:val="standard"/>
          <w14:numForm w14:val="oldStyle"/>
        </w:rPr>
      </w:pPr>
    </w:p>
    <w:sectPr w:rsidR="00C307B4" w:rsidRPr="00FA7951" w:rsidSect="009A237C">
      <w:type w:val="continuous"/>
      <w:pgSz w:w="12240" w:h="15840"/>
      <w:pgMar w:top="720" w:right="1080" w:bottom="720" w:left="1080" w:header="720" w:footer="720" w:gutter="0"/>
      <w:cols w:num="2" w:space="3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171F6"/>
    <w:multiLevelType w:val="multilevel"/>
    <w:tmpl w:val="83AA7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B8913EB"/>
    <w:multiLevelType w:val="multilevel"/>
    <w:tmpl w:val="1E10D5B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073EA2"/>
    <w:rsid w:val="00097950"/>
    <w:rsid w:val="000B7BA4"/>
    <w:rsid w:val="001618DE"/>
    <w:rsid w:val="001A70CB"/>
    <w:rsid w:val="001D7D7B"/>
    <w:rsid w:val="002500E1"/>
    <w:rsid w:val="004B7FA2"/>
    <w:rsid w:val="005E152F"/>
    <w:rsid w:val="00601457"/>
    <w:rsid w:val="00632961"/>
    <w:rsid w:val="00654DA3"/>
    <w:rsid w:val="008A03E2"/>
    <w:rsid w:val="0092641F"/>
    <w:rsid w:val="009A237C"/>
    <w:rsid w:val="00A6288D"/>
    <w:rsid w:val="00AE259E"/>
    <w:rsid w:val="00AE5347"/>
    <w:rsid w:val="00C307B4"/>
    <w:rsid w:val="00C370C4"/>
    <w:rsid w:val="00C5579F"/>
    <w:rsid w:val="00E657B3"/>
    <w:rsid w:val="00F95A45"/>
    <w:rsid w:val="00FA7951"/>
    <w:rsid w:val="00FE30F9"/>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457"/>
    <w:rPr>
      <w:rFonts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rsid w:val="00C5579F"/>
    <w:pPr>
      <w:framePr w:w="7920" w:h="1980" w:hRule="exact" w:hSpace="180" w:wrap="auto" w:hAnchor="page" w:xAlign="center" w:yAlign="bottom"/>
      <w:ind w:left="2880"/>
    </w:pPr>
    <w:rPr>
      <w:rFonts w:ascii="Trebuchet MS" w:hAnsi="Trebuchet MS"/>
      <w:caps/>
      <w:sz w:val="28"/>
      <w:szCs w:val="28"/>
    </w:rPr>
  </w:style>
  <w:style w:type="paragraph" w:styleId="EnvelopeReturn">
    <w:name w:val="envelope return"/>
    <w:basedOn w:val="Normal"/>
    <w:rsid w:val="00C5579F"/>
    <w:rPr>
      <w:rFonts w:ascii="P22 Underground" w:hAnsi="P22 Underground"/>
      <w:sz w:val="20"/>
      <w:szCs w:val="20"/>
    </w:rPr>
  </w:style>
  <w:style w:type="character" w:customStyle="1" w:styleId="aph21">
    <w:name w:val="aph21"/>
    <w:rsid w:val="00AE259E"/>
    <w:rPr>
      <w:rFonts w:ascii="Arial" w:hAnsi="Arial" w:cs="Arial" w:hint="default"/>
      <w:b/>
      <w:bCs/>
      <w:color w:val="006699"/>
      <w:sz w:val="20"/>
      <w:szCs w:val="20"/>
    </w:rPr>
  </w:style>
  <w:style w:type="character" w:styleId="Emphasis">
    <w:name w:val="Emphasis"/>
    <w:uiPriority w:val="20"/>
    <w:qFormat/>
    <w:rsid w:val="00AE259E"/>
    <w:rPr>
      <w:i/>
      <w:iCs/>
    </w:rPr>
  </w:style>
  <w:style w:type="character" w:styleId="Hyperlink">
    <w:name w:val="Hyperlink"/>
    <w:rsid w:val="00654DA3"/>
    <w:rPr>
      <w:color w:val="0000FF"/>
      <w:u w:val="single"/>
    </w:rPr>
  </w:style>
  <w:style w:type="paragraph" w:styleId="Header">
    <w:name w:val="header"/>
    <w:basedOn w:val="Normal"/>
    <w:link w:val="HeaderChar"/>
    <w:uiPriority w:val="99"/>
    <w:unhideWhenUsed/>
    <w:rsid w:val="009A237C"/>
    <w:pPr>
      <w:tabs>
        <w:tab w:val="center" w:pos="4680"/>
        <w:tab w:val="right" w:pos="9360"/>
      </w:tabs>
      <w:spacing w:after="200" w:line="276" w:lineRule="auto"/>
    </w:pPr>
    <w:rPr>
      <w:rFonts w:ascii="Calibri" w:eastAsia="Malgun Gothic" w:hAnsi="Calibri" w:cs="Times New Roman"/>
      <w:sz w:val="22"/>
      <w:szCs w:val="22"/>
    </w:rPr>
  </w:style>
  <w:style w:type="character" w:customStyle="1" w:styleId="HeaderChar">
    <w:name w:val="Header Char"/>
    <w:link w:val="Header"/>
    <w:uiPriority w:val="99"/>
    <w:rsid w:val="009A237C"/>
    <w:rPr>
      <w:rFonts w:ascii="Calibri" w:eastAsia="Malgun Gothic" w:hAnsi="Calibri"/>
      <w:sz w:val="22"/>
      <w:szCs w:val="22"/>
    </w:rPr>
  </w:style>
  <w:style w:type="paragraph" w:styleId="BalloonText">
    <w:name w:val="Balloon Text"/>
    <w:basedOn w:val="Normal"/>
    <w:link w:val="BalloonTextChar"/>
    <w:rsid w:val="00FA7951"/>
    <w:rPr>
      <w:rFonts w:ascii="Tahoma" w:hAnsi="Tahoma" w:cs="Tahoma"/>
      <w:sz w:val="16"/>
      <w:szCs w:val="16"/>
    </w:rPr>
  </w:style>
  <w:style w:type="character" w:customStyle="1" w:styleId="BalloonTextChar">
    <w:name w:val="Balloon Text Char"/>
    <w:basedOn w:val="DefaultParagraphFont"/>
    <w:link w:val="BalloonText"/>
    <w:rsid w:val="00FA79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1457"/>
    <w:rPr>
      <w:rFonts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rsid w:val="00C5579F"/>
    <w:pPr>
      <w:framePr w:w="7920" w:h="1980" w:hRule="exact" w:hSpace="180" w:wrap="auto" w:hAnchor="page" w:xAlign="center" w:yAlign="bottom"/>
      <w:ind w:left="2880"/>
    </w:pPr>
    <w:rPr>
      <w:rFonts w:ascii="Trebuchet MS" w:hAnsi="Trebuchet MS"/>
      <w:caps/>
      <w:sz w:val="28"/>
      <w:szCs w:val="28"/>
    </w:rPr>
  </w:style>
  <w:style w:type="paragraph" w:styleId="EnvelopeReturn">
    <w:name w:val="envelope return"/>
    <w:basedOn w:val="Normal"/>
    <w:rsid w:val="00C5579F"/>
    <w:rPr>
      <w:rFonts w:ascii="P22 Underground" w:hAnsi="P22 Underground"/>
      <w:sz w:val="20"/>
      <w:szCs w:val="20"/>
    </w:rPr>
  </w:style>
  <w:style w:type="character" w:customStyle="1" w:styleId="aph21">
    <w:name w:val="aph21"/>
    <w:rsid w:val="00AE259E"/>
    <w:rPr>
      <w:rFonts w:ascii="Arial" w:hAnsi="Arial" w:cs="Arial" w:hint="default"/>
      <w:b/>
      <w:bCs/>
      <w:color w:val="006699"/>
      <w:sz w:val="20"/>
      <w:szCs w:val="20"/>
    </w:rPr>
  </w:style>
  <w:style w:type="character" w:styleId="Emphasis">
    <w:name w:val="Emphasis"/>
    <w:uiPriority w:val="20"/>
    <w:qFormat/>
    <w:rsid w:val="00AE259E"/>
    <w:rPr>
      <w:i/>
      <w:iCs/>
    </w:rPr>
  </w:style>
  <w:style w:type="character" w:styleId="Hyperlink">
    <w:name w:val="Hyperlink"/>
    <w:rsid w:val="00654DA3"/>
    <w:rPr>
      <w:color w:val="0000FF"/>
      <w:u w:val="single"/>
    </w:rPr>
  </w:style>
  <w:style w:type="paragraph" w:styleId="Header">
    <w:name w:val="header"/>
    <w:basedOn w:val="Normal"/>
    <w:link w:val="HeaderChar"/>
    <w:uiPriority w:val="99"/>
    <w:unhideWhenUsed/>
    <w:rsid w:val="009A237C"/>
    <w:pPr>
      <w:tabs>
        <w:tab w:val="center" w:pos="4680"/>
        <w:tab w:val="right" w:pos="9360"/>
      </w:tabs>
      <w:spacing w:after="200" w:line="276" w:lineRule="auto"/>
    </w:pPr>
    <w:rPr>
      <w:rFonts w:ascii="Calibri" w:eastAsia="Malgun Gothic" w:hAnsi="Calibri" w:cs="Times New Roman"/>
      <w:sz w:val="22"/>
      <w:szCs w:val="22"/>
    </w:rPr>
  </w:style>
  <w:style w:type="character" w:customStyle="1" w:styleId="HeaderChar">
    <w:name w:val="Header Char"/>
    <w:link w:val="Header"/>
    <w:uiPriority w:val="99"/>
    <w:rsid w:val="009A237C"/>
    <w:rPr>
      <w:rFonts w:ascii="Calibri" w:eastAsia="Malgun Gothic" w:hAnsi="Calibri"/>
      <w:sz w:val="22"/>
      <w:szCs w:val="22"/>
    </w:rPr>
  </w:style>
  <w:style w:type="paragraph" w:styleId="BalloonText">
    <w:name w:val="Balloon Text"/>
    <w:basedOn w:val="Normal"/>
    <w:link w:val="BalloonTextChar"/>
    <w:rsid w:val="00FA7951"/>
    <w:rPr>
      <w:rFonts w:ascii="Tahoma" w:hAnsi="Tahoma" w:cs="Tahoma"/>
      <w:sz w:val="16"/>
      <w:szCs w:val="16"/>
    </w:rPr>
  </w:style>
  <w:style w:type="character" w:customStyle="1" w:styleId="BalloonTextChar">
    <w:name w:val="Balloon Text Char"/>
    <w:basedOn w:val="DefaultParagraphFont"/>
    <w:link w:val="BalloonText"/>
    <w:rsid w:val="00FA7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http://apcentral.collegeboard.com/repository/ap02.photo.schaffer.j_11195.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pcentral.collegeboard.com/members/article/1,1282,149-0-0-11289,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Teaching Close Reading-Schaffer</vt:lpstr>
    </vt:vector>
  </TitlesOfParts>
  <Company>at the Sign of the Dog</Company>
  <LinksUpToDate>false</LinksUpToDate>
  <CharactersWithSpaces>4987</CharactersWithSpaces>
  <SharedDoc>false</SharedDoc>
  <HLinks>
    <vt:vector size="12" baseType="variant">
      <vt:variant>
        <vt:i4>4128818</vt:i4>
      </vt:variant>
      <vt:variant>
        <vt:i4>6</vt:i4>
      </vt:variant>
      <vt:variant>
        <vt:i4>0</vt:i4>
      </vt:variant>
      <vt:variant>
        <vt:i4>5</vt:i4>
      </vt:variant>
      <vt:variant>
        <vt:lpwstr>http://apcentral.collegeboard.com/members/article/1,1282,149-0-0-11289,00.html</vt:lpwstr>
      </vt:variant>
      <vt:variant>
        <vt:lpwstr/>
      </vt:variant>
      <vt:variant>
        <vt:i4>5832831</vt:i4>
      </vt:variant>
      <vt:variant>
        <vt:i4>-1</vt:i4>
      </vt:variant>
      <vt:variant>
        <vt:i4>1026</vt:i4>
      </vt:variant>
      <vt:variant>
        <vt:i4>1</vt:i4>
      </vt:variant>
      <vt:variant>
        <vt:lpwstr>http://apcentral.collegeboard.com/repository/ap02.photo.schaffer.j_11195.jpg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Close Reading-Schaffer</dc:title>
  <dc:creator>Skip Nicholson / CEEB / Schaffer</dc:creator>
  <cp:lastModifiedBy>Skip Nicholson</cp:lastModifiedBy>
  <cp:revision>3</cp:revision>
  <cp:lastPrinted>2006-07-21T06:37:00Z</cp:lastPrinted>
  <dcterms:created xsi:type="dcterms:W3CDTF">2013-06-01T16:26:00Z</dcterms:created>
  <dcterms:modified xsi:type="dcterms:W3CDTF">2013-06-01T16:27:00Z</dcterms:modified>
</cp:coreProperties>
</file>